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1C" w:rsidRPr="002E691C" w:rsidRDefault="002E691C" w:rsidP="009E183F">
      <w:pPr>
        <w:spacing w:line="254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 w:rsidRPr="002E691C">
        <w:rPr>
          <w:rFonts w:ascii="Century Gothic" w:eastAsia="Calibri" w:hAnsi="Century Gothic" w:cs="Times New Roman"/>
          <w:noProof/>
          <w:sz w:val="24"/>
          <w:szCs w:val="24"/>
        </w:rPr>
        <w:drawing>
          <wp:inline distT="0" distB="0" distL="0" distR="0" wp14:anchorId="0DBB97E0" wp14:editId="70BE1DAA">
            <wp:extent cx="688340" cy="475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1C" w:rsidRDefault="002E691C" w:rsidP="009E183F">
      <w:pPr>
        <w:spacing w:line="254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2E691C">
        <w:rPr>
          <w:rFonts w:ascii="Century Gothic" w:eastAsia="Calibri" w:hAnsi="Century Gothic" w:cs="Times New Roman"/>
          <w:b/>
          <w:sz w:val="24"/>
          <w:szCs w:val="24"/>
        </w:rPr>
        <w:t xml:space="preserve">KAPELEBYONG DISTRICT LOCAL GOVERNMENT                                                            </w:t>
      </w:r>
      <w:r w:rsidR="009E183F" w:rsidRPr="002E691C">
        <w:rPr>
          <w:rFonts w:ascii="Century Gothic" w:eastAsia="Calibri" w:hAnsi="Century Gothic" w:cs="Times New Roman"/>
          <w:b/>
          <w:sz w:val="24"/>
          <w:szCs w:val="24"/>
        </w:rPr>
        <w:t>P.O BOX 85 KAPELEBYONG</w:t>
      </w:r>
    </w:p>
    <w:p w:rsidR="009E183F" w:rsidRPr="002E691C" w:rsidRDefault="009E183F" w:rsidP="009E183F">
      <w:pPr>
        <w:spacing w:line="254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>BID NOTICE NO. 01</w:t>
      </w:r>
    </w:p>
    <w:p w:rsidR="002E691C" w:rsidRPr="002E691C" w:rsidRDefault="002E691C" w:rsidP="00A16DEC">
      <w:pPr>
        <w:spacing w:line="254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2E691C">
        <w:rPr>
          <w:rFonts w:ascii="Century Gothic" w:eastAsia="Calibri" w:hAnsi="Century Gothic" w:cs="Times New Roman"/>
          <w:b/>
          <w:sz w:val="24"/>
          <w:szCs w:val="24"/>
        </w:rPr>
        <w:t xml:space="preserve"> INVITATION TO BID FOR THE PROCUREMENRT OF WORKS, SERVICES AND SUPPLIES FOR THE FINANCIAL YEAR </w:t>
      </w:r>
      <w:r>
        <w:rPr>
          <w:rFonts w:ascii="Century Gothic" w:eastAsia="Calibri" w:hAnsi="Century Gothic" w:cs="Times New Roman"/>
          <w:b/>
          <w:sz w:val="24"/>
          <w:szCs w:val="24"/>
        </w:rPr>
        <w:t>2020-2021</w:t>
      </w:r>
      <w:r w:rsidRPr="002E691C">
        <w:rPr>
          <w:rFonts w:ascii="Century Gothic" w:eastAsia="Calibri" w:hAnsi="Century Gothic" w:cs="Times New Roman"/>
          <w:b/>
          <w:sz w:val="24"/>
          <w:szCs w:val="24"/>
        </w:rPr>
        <w:t xml:space="preserve">                                               </w:t>
      </w:r>
    </w:p>
    <w:p w:rsidR="002E691C" w:rsidRPr="002E691C" w:rsidRDefault="002E691C" w:rsidP="00A16DEC">
      <w:pPr>
        <w:spacing w:line="254" w:lineRule="auto"/>
        <w:rPr>
          <w:rFonts w:ascii="Century Gothic" w:eastAsia="Calibri" w:hAnsi="Century Gothic" w:cs="Times New Roman"/>
          <w:sz w:val="24"/>
          <w:szCs w:val="24"/>
        </w:rPr>
      </w:pPr>
      <w:r w:rsidRPr="002E691C">
        <w:rPr>
          <w:rFonts w:ascii="Century Gothic" w:eastAsia="Calibri" w:hAnsi="Century Gothic" w:cs="Times New Roman"/>
          <w:sz w:val="24"/>
          <w:szCs w:val="24"/>
        </w:rPr>
        <w:t xml:space="preserve">Kapelebyong District Local Government has received funds from the Government of Uganda for the execution of the following works, services </w:t>
      </w:r>
      <w:r w:rsidR="00A03021" w:rsidRPr="002E691C">
        <w:rPr>
          <w:rFonts w:ascii="Century Gothic" w:eastAsia="Calibri" w:hAnsi="Century Gothic" w:cs="Times New Roman"/>
          <w:sz w:val="24"/>
          <w:szCs w:val="24"/>
        </w:rPr>
        <w:t xml:space="preserve">and </w:t>
      </w:r>
      <w:r w:rsidR="00A03021">
        <w:rPr>
          <w:rFonts w:ascii="Century Gothic" w:eastAsia="Calibri" w:hAnsi="Century Gothic" w:cs="Times New Roman"/>
          <w:sz w:val="24"/>
          <w:szCs w:val="24"/>
        </w:rPr>
        <w:t>supplies</w:t>
      </w:r>
      <w:r w:rsidRPr="002E691C">
        <w:rPr>
          <w:rFonts w:ascii="Century Gothic" w:eastAsia="Calibri" w:hAnsi="Century Gothic" w:cs="Times New Roman"/>
          <w:sz w:val="24"/>
          <w:szCs w:val="24"/>
        </w:rPr>
        <w:t xml:space="preserve"> that will be conducted in accordance with Local Government Public Procurement and Disposal of Public Assets. Kapelebyong District Local Government Now Invites Suitably Qualified bidders to submit sealed bids t</w:t>
      </w:r>
      <w:r w:rsidR="009E183F">
        <w:rPr>
          <w:rFonts w:ascii="Century Gothic" w:eastAsia="Calibri" w:hAnsi="Century Gothic" w:cs="Times New Roman"/>
          <w:sz w:val="24"/>
          <w:szCs w:val="24"/>
        </w:rPr>
        <w:t xml:space="preserve">o the above effect </w:t>
      </w:r>
      <w:r w:rsidR="00231F37">
        <w:rPr>
          <w:rFonts w:ascii="Century Gothic" w:eastAsia="Calibri" w:hAnsi="Century Gothic" w:cs="Times New Roman"/>
          <w:sz w:val="24"/>
          <w:szCs w:val="24"/>
        </w:rPr>
        <w:t xml:space="preserve">for </w:t>
      </w:r>
      <w:r w:rsidR="00231F37" w:rsidRPr="002E691C">
        <w:rPr>
          <w:rFonts w:ascii="Century Gothic" w:eastAsia="Calibri" w:hAnsi="Century Gothic" w:cs="Times New Roman"/>
          <w:sz w:val="24"/>
          <w:szCs w:val="24"/>
        </w:rPr>
        <w:t>F</w:t>
      </w:r>
      <w:r w:rsidRPr="002E691C">
        <w:rPr>
          <w:rFonts w:ascii="Century Gothic" w:eastAsia="Calibri" w:hAnsi="Century Gothic" w:cs="Times New Roman"/>
          <w:sz w:val="24"/>
          <w:szCs w:val="24"/>
        </w:rPr>
        <w:t xml:space="preserve">/Y </w:t>
      </w:r>
      <w:r w:rsidR="00A16DEC">
        <w:rPr>
          <w:rFonts w:ascii="Century Gothic" w:eastAsia="Calibri" w:hAnsi="Century Gothic" w:cs="Times New Roman"/>
          <w:sz w:val="24"/>
          <w:szCs w:val="24"/>
        </w:rPr>
        <w:t>2020-2021</w:t>
      </w:r>
    </w:p>
    <w:tbl>
      <w:tblPr>
        <w:tblStyle w:val="TableGrid1"/>
        <w:tblpPr w:leftFromText="180" w:rightFromText="180" w:vertAnchor="text" w:horzAnchor="margin" w:tblpX="-985" w:tblpY="31"/>
        <w:tblOverlap w:val="never"/>
        <w:tblW w:w="11296" w:type="dxa"/>
        <w:tblInd w:w="0" w:type="dxa"/>
        <w:tblLook w:val="04A0" w:firstRow="1" w:lastRow="0" w:firstColumn="1" w:lastColumn="0" w:noHBand="0" w:noVBand="1"/>
      </w:tblPr>
      <w:tblGrid>
        <w:gridCol w:w="3443"/>
        <w:gridCol w:w="7853"/>
      </w:tblGrid>
      <w:tr w:rsidR="002E691C" w:rsidRPr="002E691C" w:rsidTr="00E90EE7">
        <w:trPr>
          <w:trHeight w:val="305"/>
        </w:trPr>
        <w:tc>
          <w:tcPr>
            <w:tcW w:w="1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2E691C" w:rsidRPr="002E691C" w:rsidRDefault="0058198D" w:rsidP="0058198D">
            <w:pPr>
              <w:contextualSpacing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</w:t>
            </w:r>
            <w:r w:rsidR="002E691C" w:rsidRPr="002E691C">
              <w:rPr>
                <w:rFonts w:ascii="Century Gothic" w:hAnsi="Century Gothic"/>
                <w:b/>
                <w:sz w:val="24"/>
                <w:szCs w:val="24"/>
              </w:rPr>
              <w:t>OPEN BIDDING:</w:t>
            </w:r>
          </w:p>
        </w:tc>
      </w:tr>
      <w:tr w:rsidR="002E691C" w:rsidRPr="002E691C" w:rsidTr="00E90EE7">
        <w:trPr>
          <w:trHeight w:val="305"/>
        </w:trPr>
        <w:tc>
          <w:tcPr>
            <w:tcW w:w="1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2E691C" w:rsidRPr="002E691C" w:rsidRDefault="002E691C" w:rsidP="00A16DE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91C">
              <w:rPr>
                <w:rFonts w:ascii="Century Gothic" w:hAnsi="Century Gothic"/>
                <w:b/>
                <w:sz w:val="24"/>
                <w:szCs w:val="24"/>
              </w:rPr>
              <w:t xml:space="preserve"> Works</w:t>
            </w:r>
            <w:r w:rsidRPr="002E691C">
              <w:rPr>
                <w:rFonts w:ascii="Century Gothic" w:hAnsi="Century Gothic"/>
                <w:b/>
                <w:sz w:val="24"/>
                <w:szCs w:val="24"/>
              </w:rPr>
              <w:tab/>
            </w:r>
          </w:p>
        </w:tc>
      </w:tr>
      <w:tr w:rsidR="002E691C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91C" w:rsidRPr="002E691C" w:rsidRDefault="002E691C" w:rsidP="00A16DEC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wrks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 w:rsidR="00A16DEC"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/00001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91C" w:rsidRPr="002E691C" w:rsidRDefault="002E691C" w:rsidP="00A16DEC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Borehole siti</w:t>
            </w:r>
            <w:r w:rsidR="00861E21">
              <w:rPr>
                <w:rFonts w:ascii="Century Gothic" w:hAnsi="Century Gothic"/>
                <w:sz w:val="24"/>
                <w:szCs w:val="24"/>
              </w:rPr>
              <w:t>ng, drilling and installation (9</w:t>
            </w:r>
            <w:r w:rsidRPr="002E691C">
              <w:rPr>
                <w:rFonts w:ascii="Century Gothic" w:hAnsi="Century Gothic"/>
                <w:sz w:val="24"/>
                <w:szCs w:val="24"/>
              </w:rPr>
              <w:t xml:space="preserve"> boreholes)</w:t>
            </w:r>
            <w:r w:rsidR="00DC59A1">
              <w:rPr>
                <w:rFonts w:ascii="Century Gothic" w:hAnsi="Century Gothic"/>
                <w:sz w:val="24"/>
                <w:szCs w:val="24"/>
              </w:rPr>
              <w:t xml:space="preserve"> (bid security of 3 million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shillings</w:t>
            </w:r>
            <w:r w:rsidR="00DC59A1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960BAB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wrks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>
              <w:rPr>
                <w:rFonts w:ascii="Century Gothic" w:hAnsi="Century Gothic"/>
                <w:sz w:val="24"/>
                <w:szCs w:val="24"/>
              </w:rPr>
              <w:t>02</w:t>
            </w:r>
            <w:r w:rsidR="00787FA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Borehole </w:t>
            </w:r>
            <w:r>
              <w:rPr>
                <w:rFonts w:ascii="Century Gothic" w:hAnsi="Century Gothic"/>
                <w:sz w:val="24"/>
                <w:szCs w:val="24"/>
              </w:rPr>
              <w:t>rehabilitation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A2125F">
              <w:rPr>
                <w:rFonts w:ascii="Century Gothic" w:hAnsi="Century Gothic"/>
                <w:sz w:val="24"/>
                <w:szCs w:val="24"/>
              </w:rPr>
              <w:t>(bid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security of 1 million shillings)</w:t>
            </w:r>
          </w:p>
        </w:tc>
      </w:tr>
      <w:tr w:rsidR="00960BAB" w:rsidRPr="002E691C" w:rsidTr="0058198D">
        <w:trPr>
          <w:trHeight w:val="59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wrks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F21CDC">
              <w:rPr>
                <w:rFonts w:ascii="Century Gothic" w:hAnsi="Century Gothic"/>
                <w:sz w:val="24"/>
                <w:szCs w:val="24"/>
              </w:rPr>
              <w:t>03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98D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Construction of four classroom block and five stance pit latrine at Obalanga seed </w:t>
            </w:r>
            <w:r w:rsidRPr="002E691C">
              <w:rPr>
                <w:rFonts w:ascii="Century Gothic" w:hAnsi="Century Gothic"/>
                <w:sz w:val="24"/>
                <w:szCs w:val="24"/>
              </w:rPr>
              <w:t>Secondary School.</w:t>
            </w:r>
            <w:r w:rsidR="0058198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DC59A1">
              <w:rPr>
                <w:rFonts w:ascii="Century Gothic" w:hAnsi="Century Gothic"/>
                <w:sz w:val="24"/>
                <w:szCs w:val="24"/>
              </w:rPr>
              <w:t xml:space="preserve">(bid security of </w:t>
            </w:r>
            <w:r w:rsidR="0058198D">
              <w:rPr>
                <w:rFonts w:ascii="Century Gothic" w:hAnsi="Century Gothic"/>
                <w:sz w:val="24"/>
                <w:szCs w:val="24"/>
              </w:rPr>
              <w:t>4 million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shillings</w:t>
            </w:r>
            <w:r w:rsidR="0058198D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960BAB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wrks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04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295AE7" w:rsidP="00960B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Rehabilitation of Obalanga cattle market (bid security of 3</w:t>
            </w:r>
            <w:r w:rsidR="0058198D">
              <w:rPr>
                <w:rFonts w:ascii="Century Gothic" w:hAnsi="Century Gothic"/>
                <w:sz w:val="24"/>
                <w:szCs w:val="24"/>
              </w:rPr>
              <w:t xml:space="preserve"> million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shillings</w:t>
            </w:r>
            <w:r w:rsidR="0058198D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960BAB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supls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05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Supply of computers, </w:t>
            </w:r>
            <w:r w:rsidRPr="002E691C">
              <w:rPr>
                <w:rFonts w:ascii="Century Gothic" w:hAnsi="Century Gothic"/>
                <w:sz w:val="24"/>
                <w:szCs w:val="24"/>
              </w:rPr>
              <w:t xml:space="preserve">accessories </w:t>
            </w:r>
            <w:r>
              <w:rPr>
                <w:rFonts w:ascii="Century Gothic" w:hAnsi="Century Gothic"/>
                <w:sz w:val="24"/>
                <w:szCs w:val="24"/>
              </w:rPr>
              <w:t>and other ICT equipment</w:t>
            </w:r>
          </w:p>
        </w:tc>
      </w:tr>
      <w:tr w:rsidR="00960BAB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supls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06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Supply of Agricultural inputs and Equipment </w:t>
            </w:r>
          </w:p>
        </w:tc>
      </w:tr>
      <w:tr w:rsidR="00960BAB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supls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07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Supply of Furniture and fittings (School and Office)</w:t>
            </w:r>
          </w:p>
        </w:tc>
      </w:tr>
      <w:tr w:rsidR="00787FAB" w:rsidRPr="002E691C" w:rsidTr="00E90EE7"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AB" w:rsidRPr="002E691C" w:rsidRDefault="00787F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supls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08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FAB" w:rsidRPr="002E691C" w:rsidRDefault="00787FAB" w:rsidP="00960B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Supply of motorcycles</w:t>
            </w:r>
          </w:p>
        </w:tc>
      </w:tr>
      <w:tr w:rsidR="00960BAB" w:rsidRPr="002E691C" w:rsidTr="00E90EE7">
        <w:trPr>
          <w:trHeight w:val="467"/>
        </w:trPr>
        <w:tc>
          <w:tcPr>
            <w:tcW w:w="1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91C">
              <w:rPr>
                <w:rFonts w:ascii="Century Gothic" w:hAnsi="Century Gothic"/>
                <w:b/>
                <w:sz w:val="24"/>
                <w:szCs w:val="24"/>
              </w:rPr>
              <w:t xml:space="preserve"> FRAME WORK CONTRACTS</w:t>
            </w:r>
          </w:p>
        </w:tc>
      </w:tr>
      <w:tr w:rsidR="00960BAB" w:rsidRPr="002E691C" w:rsidTr="00E90EE7">
        <w:trPr>
          <w:trHeight w:val="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supls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/0000</w:t>
            </w:r>
            <w:r w:rsidR="00B57ABD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Supply of general</w:t>
            </w:r>
            <w:r w:rsidR="003B6DFD">
              <w:rPr>
                <w:rFonts w:ascii="Century Gothic" w:hAnsi="Century Gothic"/>
                <w:sz w:val="24"/>
                <w:szCs w:val="24"/>
              </w:rPr>
              <w:t xml:space="preserve"> office,</w:t>
            </w:r>
            <w:r w:rsidRPr="002E691C">
              <w:rPr>
                <w:rFonts w:ascii="Century Gothic" w:hAnsi="Century Gothic"/>
                <w:sz w:val="24"/>
                <w:szCs w:val="24"/>
              </w:rPr>
              <w:t xml:space="preserve"> printed stationery </w:t>
            </w:r>
            <w:r w:rsidR="003B6DFD">
              <w:rPr>
                <w:rFonts w:ascii="Century Gothic" w:hAnsi="Century Gothic"/>
                <w:sz w:val="24"/>
                <w:szCs w:val="24"/>
              </w:rPr>
              <w:t xml:space="preserve">and small office equipment </w:t>
            </w:r>
          </w:p>
        </w:tc>
      </w:tr>
      <w:tr w:rsidR="00960BAB" w:rsidRPr="002E691C" w:rsidTr="00E90EE7">
        <w:trPr>
          <w:trHeight w:val="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supls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B57ABD">
              <w:rPr>
                <w:rFonts w:ascii="Century Gothic" w:hAnsi="Century Gothic"/>
                <w:sz w:val="24"/>
                <w:szCs w:val="24"/>
              </w:rPr>
              <w:t>/00010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Supply of fuel oils and lubricants</w:t>
            </w:r>
          </w:p>
        </w:tc>
      </w:tr>
      <w:tr w:rsidR="00960BAB" w:rsidRPr="002E691C" w:rsidTr="00E90EE7">
        <w:trPr>
          <w:trHeight w:val="52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B57ABD">
              <w:rPr>
                <w:rFonts w:ascii="Century Gothic" w:hAnsi="Century Gothic"/>
                <w:sz w:val="24"/>
                <w:szCs w:val="24"/>
              </w:rPr>
              <w:t>/00011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Repair maintenance and servicing of motorcycles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lastRenderedPageBreak/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</w:t>
            </w:r>
            <w:r w:rsidR="00B57ABD"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Repair maintenance and servicing of motor vehicles/road equipmen</w:t>
            </w:r>
            <w:r>
              <w:rPr>
                <w:rFonts w:ascii="Century Gothic" w:hAnsi="Century Gothic"/>
                <w:sz w:val="24"/>
                <w:szCs w:val="24"/>
              </w:rPr>
              <w:t>t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Repair maintenance and servicing of Computers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Catering services</w:t>
            </w:r>
          </w:p>
        </w:tc>
      </w:tr>
      <w:tr w:rsidR="003B6DFD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FD" w:rsidRPr="002E691C" w:rsidRDefault="003B6DFD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DFD" w:rsidRPr="002E691C" w:rsidRDefault="003B6DFD" w:rsidP="00960B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Supply of General construction materials</w:t>
            </w:r>
          </w:p>
        </w:tc>
      </w:tr>
      <w:tr w:rsidR="00960BAB" w:rsidRPr="002E691C" w:rsidTr="00E90EE7">
        <w:trPr>
          <w:trHeight w:val="305"/>
        </w:trPr>
        <w:tc>
          <w:tcPr>
            <w:tcW w:w="1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91C">
              <w:rPr>
                <w:rFonts w:ascii="Century Gothic" w:hAnsi="Century Gothic"/>
                <w:b/>
                <w:sz w:val="24"/>
                <w:szCs w:val="24"/>
              </w:rPr>
              <w:t xml:space="preserve"> MANAGEMENT OF REVENUE SOURCES (FOR ONLY MARKET ASSOCIATIONS)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Akoromit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 xml:space="preserve"> Cattle Market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(bid security of 1million shillings)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Obalanga Cattle Market</w:t>
            </w:r>
            <w:r w:rsidR="00633306">
              <w:rPr>
                <w:rFonts w:ascii="Century Gothic" w:hAnsi="Century Gothic"/>
                <w:sz w:val="24"/>
                <w:szCs w:val="24"/>
              </w:rPr>
              <w:t xml:space="preserve"> (bid security of 1million shillings)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Adipala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 xml:space="preserve"> Cattle Market </w:t>
            </w:r>
            <w:r w:rsidR="00633306">
              <w:rPr>
                <w:rFonts w:ascii="Century Gothic" w:hAnsi="Century Gothic"/>
                <w:sz w:val="24"/>
                <w:szCs w:val="24"/>
              </w:rPr>
              <w:t>((bid security of 1million shillings)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servs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B57ABD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Management of agro processing facilities</w:t>
            </w:r>
          </w:p>
        </w:tc>
      </w:tr>
      <w:tr w:rsidR="00960BAB" w:rsidRPr="002E691C" w:rsidTr="00E90EE7">
        <w:trPr>
          <w:trHeight w:val="382"/>
        </w:trPr>
        <w:tc>
          <w:tcPr>
            <w:tcW w:w="1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91C">
              <w:rPr>
                <w:rFonts w:ascii="Century Gothic" w:hAnsi="Century Gothic"/>
                <w:b/>
                <w:sz w:val="24"/>
                <w:szCs w:val="24"/>
              </w:rPr>
              <w:t xml:space="preserve"> PREQUALIFICATION </w:t>
            </w:r>
          </w:p>
        </w:tc>
      </w:tr>
      <w:tr w:rsidR="00960BAB" w:rsidRPr="002E691C" w:rsidTr="00E90EE7">
        <w:trPr>
          <w:trHeight w:val="44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/00001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General construction, renovation and construction of buildings and pit latrines </w:t>
            </w:r>
          </w:p>
        </w:tc>
      </w:tr>
      <w:tr w:rsidR="00960BAB" w:rsidRPr="002E691C" w:rsidTr="00E90EE7">
        <w:trPr>
          <w:trHeight w:val="44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861E21">
              <w:rPr>
                <w:rFonts w:ascii="Century Gothic" w:hAnsi="Century Gothic"/>
                <w:sz w:val="24"/>
                <w:szCs w:val="24"/>
              </w:rPr>
              <w:t>/00002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Supply of borehole spare parts</w:t>
            </w:r>
          </w:p>
        </w:tc>
      </w:tr>
      <w:tr w:rsidR="00960BAB" w:rsidRPr="002E691C" w:rsidTr="00E90EE7">
        <w:trPr>
          <w:trHeight w:val="44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861E21">
              <w:rPr>
                <w:rFonts w:ascii="Century Gothic" w:hAnsi="Century Gothic"/>
                <w:sz w:val="24"/>
                <w:szCs w:val="24"/>
              </w:rPr>
              <w:t>/00003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Survey of land </w:t>
            </w:r>
          </w:p>
        </w:tc>
      </w:tr>
      <w:tr w:rsidR="00960BAB" w:rsidRPr="002E691C" w:rsidTr="00E90EE7">
        <w:trPr>
          <w:trHeight w:val="44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861E21">
              <w:rPr>
                <w:rFonts w:ascii="Century Gothic" w:hAnsi="Century Gothic"/>
                <w:sz w:val="24"/>
                <w:szCs w:val="24"/>
              </w:rPr>
              <w:t>/00004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Supply of Agricultural in puts </w:t>
            </w:r>
          </w:p>
        </w:tc>
      </w:tr>
      <w:tr w:rsidR="00960BAB" w:rsidRPr="002E691C" w:rsidTr="00E90EE7">
        <w:trPr>
          <w:trHeight w:val="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861E21">
              <w:rPr>
                <w:rFonts w:ascii="Century Gothic" w:hAnsi="Century Gothic"/>
                <w:sz w:val="24"/>
                <w:szCs w:val="24"/>
              </w:rPr>
              <w:t>/00005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Supply of general office stationery </w:t>
            </w:r>
            <w:r w:rsidR="003B6DFD">
              <w:rPr>
                <w:rFonts w:ascii="Century Gothic" w:hAnsi="Century Gothic"/>
                <w:sz w:val="24"/>
                <w:szCs w:val="24"/>
              </w:rPr>
              <w:t>and office equipment</w:t>
            </w:r>
          </w:p>
        </w:tc>
      </w:tr>
      <w:tr w:rsidR="00960BAB" w:rsidRPr="002E691C" w:rsidTr="00E90EE7">
        <w:trPr>
          <w:trHeight w:val="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861E21">
              <w:rPr>
                <w:rFonts w:ascii="Century Gothic" w:hAnsi="Century Gothic"/>
                <w:sz w:val="24"/>
                <w:szCs w:val="24"/>
              </w:rPr>
              <w:t>/00006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Supply of fuel oils and lubricants</w:t>
            </w:r>
          </w:p>
        </w:tc>
      </w:tr>
      <w:tr w:rsidR="00960BAB" w:rsidRPr="002E691C" w:rsidTr="00E90EE7">
        <w:trPr>
          <w:trHeight w:val="197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Supply, installation and maintenance of solar and its accessories</w:t>
            </w:r>
          </w:p>
        </w:tc>
      </w:tr>
      <w:tr w:rsidR="00960BAB" w:rsidRPr="002E691C" w:rsidTr="00E90EE7">
        <w:trPr>
          <w:trHeight w:val="197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/0000</w:t>
            </w:r>
            <w:r w:rsidR="00861E21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 xml:space="preserve">Supply of local construction materials (aggregate, hardcore, gravel, cement 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etc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960BAB" w:rsidRPr="002E691C" w:rsidTr="00E90EE7">
        <w:trPr>
          <w:trHeight w:val="57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861E21">
              <w:rPr>
                <w:rFonts w:ascii="Century Gothic" w:hAnsi="Century Gothic"/>
                <w:sz w:val="24"/>
                <w:szCs w:val="24"/>
              </w:rPr>
              <w:t>/0009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Supply, repair and maintenance of solar and accessories </w:t>
            </w:r>
          </w:p>
        </w:tc>
      </w:tr>
      <w:tr w:rsidR="00960BAB" w:rsidRPr="002E691C" w:rsidTr="00E90EE7">
        <w:trPr>
          <w:trHeight w:val="562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861E21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Repair maintenance and servicing of motorcycles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/0001</w:t>
            </w:r>
            <w:r w:rsidR="00861E2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Repair maintenance and servicing of motor vehicles/road equipment</w:t>
            </w:r>
          </w:p>
        </w:tc>
      </w:tr>
      <w:tr w:rsidR="00960BAB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A2125F">
              <w:rPr>
                <w:rFonts w:ascii="Century Gothic" w:hAnsi="Century Gothic"/>
                <w:sz w:val="24"/>
                <w:szCs w:val="24"/>
              </w:rPr>
              <w:t>/00012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BAB" w:rsidRPr="002E691C" w:rsidRDefault="00960BAB" w:rsidP="00960BAB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Repair maintenance and servicing of Computers</w:t>
            </w:r>
          </w:p>
        </w:tc>
      </w:tr>
      <w:tr w:rsidR="00633306" w:rsidRPr="002E691C" w:rsidTr="00E90EE7">
        <w:trPr>
          <w:trHeight w:val="305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06" w:rsidRPr="002E691C" w:rsidRDefault="00633306" w:rsidP="00633306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Kape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/627/</w:t>
            </w:r>
            <w:proofErr w:type="spellStart"/>
            <w:r w:rsidRPr="002E691C">
              <w:rPr>
                <w:rFonts w:ascii="Century Gothic" w:hAnsi="Century Gothic"/>
                <w:sz w:val="24"/>
                <w:szCs w:val="24"/>
              </w:rPr>
              <w:t>preq</w:t>
            </w:r>
            <w:proofErr w:type="spellEnd"/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>2020-2021</w:t>
            </w:r>
            <w:r w:rsidR="00A2125F">
              <w:rPr>
                <w:rFonts w:ascii="Century Gothic" w:hAnsi="Century Gothic"/>
                <w:sz w:val="24"/>
                <w:szCs w:val="24"/>
              </w:rPr>
              <w:t>/00013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06" w:rsidRPr="002E691C" w:rsidRDefault="00633306" w:rsidP="006333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Consultancy services in the preparation of designs for low cost sealing</w:t>
            </w:r>
          </w:p>
        </w:tc>
      </w:tr>
    </w:tbl>
    <w:p w:rsidR="0058198D" w:rsidRDefault="0058198D" w:rsidP="0058198D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960BAB" w:rsidRDefault="00960BAB" w:rsidP="0058198D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-67"/>
        <w:tblOverlap w:val="never"/>
        <w:tblW w:w="11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  <w:gridCol w:w="7601"/>
      </w:tblGrid>
      <w:tr w:rsidR="00960BAB" w:rsidRPr="002E691C" w:rsidTr="00E90EE7">
        <w:tc>
          <w:tcPr>
            <w:tcW w:w="11268" w:type="dxa"/>
            <w:gridSpan w:val="2"/>
          </w:tcPr>
          <w:p w:rsidR="00960BAB" w:rsidRPr="0058198D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58198D">
              <w:rPr>
                <w:rFonts w:ascii="Century Gothic" w:hAnsi="Century Gothic"/>
                <w:sz w:val="24"/>
                <w:szCs w:val="24"/>
              </w:rPr>
              <w:t>All items must be bided for separately as per the reference numbers with a separate general receipt.</w:t>
            </w:r>
          </w:p>
          <w:p w:rsidR="0058198D" w:rsidRDefault="0058198D" w:rsidP="0058198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58198D" w:rsidRPr="0058198D" w:rsidRDefault="0058198D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Only Bid securities in form of bank drafts shall be accepted</w:t>
            </w:r>
          </w:p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21CDC" w:rsidRPr="00F21CDC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Bidding fee is 102,500/= for all categories under open bidding and frame work contracts. 82,500/= for Revenue sources and prequalification and it will   be paid to Kapelebyong District Local Government general funds account No.0155361617</w:t>
            </w:r>
            <w:r w:rsidR="00F21CDC" w:rsidRPr="00F21CDC">
              <w:rPr>
                <w:rFonts w:ascii="Century Gothic" w:hAnsi="Century Gothic"/>
                <w:sz w:val="24"/>
                <w:szCs w:val="24"/>
              </w:rPr>
              <w:t>8093 in DFCU Bank</w:t>
            </w:r>
            <w:r w:rsidRPr="00F21CDC">
              <w:rPr>
                <w:rFonts w:ascii="Century Gothic" w:hAnsi="Century Gothic"/>
                <w:sz w:val="24"/>
                <w:szCs w:val="24"/>
              </w:rPr>
              <w:t>. The District Cashier will issue you with a general receipt upon presentation of a bank slip.</w:t>
            </w:r>
          </w:p>
          <w:p w:rsidR="00F21CDC" w:rsidRDefault="00F21CDC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21CDC" w:rsidRPr="00F21CDC" w:rsidRDefault="00F21CDC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Only fully registered associations should apply for Management of Revenue sources</w:t>
            </w:r>
          </w:p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0BAB" w:rsidRPr="00F21CDC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Note: 1 All bids MUST be accompanied with the necessary documents as may be specified in the bidding documents.</w:t>
            </w:r>
          </w:p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0BAB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Beware that issuing of false documents is a criminal act.</w:t>
            </w:r>
          </w:p>
          <w:p w:rsidR="0058198D" w:rsidRPr="0058198D" w:rsidRDefault="0058198D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0BAB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Please indicate the nature of activity applied for on the face of your envelope.</w:t>
            </w:r>
          </w:p>
          <w:p w:rsidR="0058198D" w:rsidRPr="0058198D" w:rsidRDefault="0058198D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0BAB" w:rsidRPr="00F21CDC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ALL BIDS MUST BE SPIRAL BOUND</w:t>
            </w:r>
          </w:p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D024B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 xml:space="preserve">Sealed Bids clearly labeled   should be addressed to Secretary Contracts Committee Kapelebyong District LG and must be submitted by </w:t>
            </w:r>
            <w:r w:rsidR="006E121A">
              <w:rPr>
                <w:rFonts w:ascii="Century Gothic" w:hAnsi="Century Gothic"/>
                <w:sz w:val="24"/>
                <w:szCs w:val="24"/>
              </w:rPr>
              <w:t>24</w:t>
            </w:r>
            <w:r w:rsidRPr="00F21CDC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6D024B">
              <w:rPr>
                <w:rFonts w:ascii="Century Gothic" w:hAnsi="Century Gothic"/>
                <w:sz w:val="24"/>
                <w:szCs w:val="24"/>
              </w:rPr>
              <w:t>/08</w:t>
            </w:r>
            <w:r w:rsidRPr="00F21CDC">
              <w:rPr>
                <w:rFonts w:ascii="Century Gothic" w:hAnsi="Century Gothic"/>
                <w:sz w:val="24"/>
                <w:szCs w:val="24"/>
              </w:rPr>
              <w:t>/2</w:t>
            </w:r>
            <w:r w:rsidR="006D024B">
              <w:rPr>
                <w:rFonts w:ascii="Century Gothic" w:hAnsi="Century Gothic"/>
                <w:sz w:val="24"/>
                <w:szCs w:val="24"/>
              </w:rPr>
              <w:t>020</w:t>
            </w:r>
            <w:r w:rsidRPr="00F21CDC">
              <w:rPr>
                <w:rFonts w:ascii="Century Gothic" w:hAnsi="Century Gothic"/>
                <w:sz w:val="24"/>
                <w:szCs w:val="24"/>
              </w:rPr>
              <w:t xml:space="preserve"> at 12:00pm and thereafter shall be opened in the presence of bidders who may choose to attend.</w:t>
            </w:r>
          </w:p>
          <w:p w:rsidR="006D024B" w:rsidRPr="006D024B" w:rsidRDefault="006D024B" w:rsidP="0058198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960BAB" w:rsidRPr="00F21CDC" w:rsidRDefault="00960BAB" w:rsidP="005819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 xml:space="preserve"> Late submission shall be rejected.</w:t>
            </w:r>
          </w:p>
          <w:p w:rsidR="00F21CDC" w:rsidRDefault="00F21CDC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0BAB" w:rsidRPr="00F21CD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F21CDC">
              <w:rPr>
                <w:rFonts w:ascii="Century Gothic" w:hAnsi="Century Gothic"/>
                <w:sz w:val="24"/>
                <w:szCs w:val="24"/>
              </w:rPr>
              <w:t>The planed procurement schedule (Subject to changes) shall be as follows;</w:t>
            </w:r>
          </w:p>
        </w:tc>
      </w:tr>
      <w:tr w:rsidR="00960BAB" w:rsidRPr="002E691C" w:rsidTr="00F21CDC"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60BAB" w:rsidRPr="002E691C" w:rsidTr="00F21CDC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Activity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Date</w:t>
            </w:r>
          </w:p>
        </w:tc>
      </w:tr>
      <w:tr w:rsidR="00960BAB" w:rsidRPr="002E691C" w:rsidTr="00F21CDC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Publishing bid notice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815B2F" w:rsidP="005819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  <w:r w:rsidRPr="00815B2F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>/</w:t>
            </w:r>
            <w:r w:rsidR="006D024B">
              <w:rPr>
                <w:rFonts w:ascii="Century Gothic" w:hAnsi="Century Gothic"/>
                <w:sz w:val="24"/>
                <w:szCs w:val="24"/>
              </w:rPr>
              <w:t>/07/2020</w:t>
            </w:r>
          </w:p>
        </w:tc>
      </w:tr>
      <w:tr w:rsidR="00960BAB" w:rsidRPr="002E691C" w:rsidTr="00F21CDC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Bid Closing Date/Opening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814D7A" w:rsidP="005819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E121A">
              <w:rPr>
                <w:rFonts w:ascii="Century Gothic" w:hAnsi="Century Gothic"/>
                <w:sz w:val="24"/>
                <w:szCs w:val="24"/>
              </w:rPr>
              <w:t>24</w:t>
            </w:r>
            <w:r w:rsidR="006E121A" w:rsidRPr="006E121A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6E121A">
              <w:rPr>
                <w:rFonts w:ascii="Century Gothic" w:hAnsi="Century Gothic"/>
                <w:sz w:val="24"/>
                <w:szCs w:val="24"/>
              </w:rPr>
              <w:t>/08/2020</w:t>
            </w:r>
          </w:p>
        </w:tc>
      </w:tr>
      <w:tr w:rsidR="00960BAB" w:rsidRPr="002E691C" w:rsidTr="00F21CDC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Evaluation Process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815B2F" w:rsidP="005819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  <w:r w:rsidR="006D024B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960BAB" w:rsidRPr="002E691C">
              <w:rPr>
                <w:rFonts w:ascii="Century Gothic" w:hAnsi="Century Gothic"/>
                <w:sz w:val="24"/>
                <w:szCs w:val="24"/>
              </w:rPr>
              <w:t xml:space="preserve"> /</w:t>
            </w:r>
            <w:r w:rsidR="006D024B">
              <w:rPr>
                <w:rFonts w:ascii="Century Gothic" w:hAnsi="Century Gothic"/>
                <w:sz w:val="24"/>
                <w:szCs w:val="24"/>
              </w:rPr>
              <w:t>08/2020</w:t>
            </w:r>
            <w:r w:rsidR="00C20CB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960BAB" w:rsidRPr="002E691C" w:rsidTr="00F21CDC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Approval of Evaluation report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AB" w:rsidRPr="002E691C" w:rsidRDefault="00960BAB" w:rsidP="0058198D">
            <w:pPr>
              <w:rPr>
                <w:rFonts w:ascii="Century Gothic" w:hAnsi="Century Gothic"/>
                <w:sz w:val="24"/>
                <w:szCs w:val="24"/>
              </w:rPr>
            </w:pPr>
            <w:r w:rsidRPr="002E691C">
              <w:rPr>
                <w:rFonts w:ascii="Century Gothic" w:hAnsi="Century Gothic"/>
                <w:sz w:val="24"/>
                <w:szCs w:val="24"/>
              </w:rPr>
              <w:t>3</w:t>
            </w:r>
            <w:r w:rsidR="006D024B">
              <w:rPr>
                <w:rFonts w:ascii="Century Gothic" w:hAnsi="Century Gothic"/>
                <w:sz w:val="24"/>
                <w:szCs w:val="24"/>
              </w:rPr>
              <w:t>1</w:t>
            </w:r>
            <w:r w:rsidR="006D024B" w:rsidRPr="006D024B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 w:rsidR="006D024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</w:t>
            </w:r>
            <w:r w:rsidR="006D024B">
              <w:rPr>
                <w:rFonts w:ascii="Century Gothic" w:hAnsi="Century Gothic"/>
                <w:sz w:val="24"/>
                <w:szCs w:val="24"/>
              </w:rPr>
              <w:t>08</w:t>
            </w:r>
            <w:r w:rsidRPr="002E691C">
              <w:rPr>
                <w:rFonts w:ascii="Century Gothic" w:hAnsi="Century Gothic"/>
                <w:sz w:val="24"/>
                <w:szCs w:val="24"/>
              </w:rPr>
              <w:t>/2019</w:t>
            </w:r>
          </w:p>
        </w:tc>
      </w:tr>
    </w:tbl>
    <w:p w:rsidR="00960BAB" w:rsidRDefault="00960BAB" w:rsidP="0058198D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</w:p>
    <w:p w:rsidR="002E691C" w:rsidRPr="002E691C" w:rsidRDefault="002E691C" w:rsidP="0058198D">
      <w:pPr>
        <w:spacing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2E691C">
        <w:rPr>
          <w:rFonts w:ascii="Century Gothic" w:eastAsia="Calibri" w:hAnsi="Century Gothic" w:cs="Times New Roman"/>
          <w:sz w:val="24"/>
          <w:szCs w:val="24"/>
        </w:rPr>
        <w:t>Mukiibi Nasser</w:t>
      </w:r>
    </w:p>
    <w:p w:rsidR="002E691C" w:rsidRPr="002E691C" w:rsidRDefault="002E691C" w:rsidP="0058198D">
      <w:pPr>
        <w:spacing w:line="240" w:lineRule="auto"/>
        <w:rPr>
          <w:rFonts w:ascii="Century Gothic" w:eastAsia="Calibri" w:hAnsi="Century Gothic" w:cs="Times New Roman"/>
          <w:b/>
          <w:sz w:val="24"/>
          <w:szCs w:val="24"/>
          <w:u w:val="single"/>
        </w:rPr>
      </w:pPr>
      <w:r w:rsidRPr="002E691C">
        <w:rPr>
          <w:rFonts w:ascii="Century Gothic" w:eastAsia="Calibri" w:hAnsi="Century Gothic" w:cs="Times New Roman"/>
          <w:b/>
          <w:sz w:val="24"/>
          <w:szCs w:val="24"/>
          <w:u w:val="single"/>
        </w:rPr>
        <w:t>CHIEF ADMINISTRATIVE OFFICER</w:t>
      </w:r>
    </w:p>
    <w:p w:rsidR="00B039E5" w:rsidRPr="0058198D" w:rsidRDefault="00B039E5" w:rsidP="0058198D">
      <w:pPr>
        <w:tabs>
          <w:tab w:val="left" w:pos="5422"/>
        </w:tabs>
        <w:spacing w:after="200" w:line="276" w:lineRule="auto"/>
        <w:rPr>
          <w:rFonts w:ascii="Calibri" w:eastAsia="Calibri" w:hAnsi="Calibri" w:cs="Times New Roman"/>
        </w:rPr>
      </w:pPr>
    </w:p>
    <w:sectPr w:rsidR="00B039E5" w:rsidRPr="0058198D" w:rsidSect="0063330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96EF2"/>
    <w:multiLevelType w:val="hybridMultilevel"/>
    <w:tmpl w:val="A6D0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03E2B"/>
    <w:multiLevelType w:val="hybridMultilevel"/>
    <w:tmpl w:val="C3D2F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2"/>
    <w:rsid w:val="0005637C"/>
    <w:rsid w:val="00231F37"/>
    <w:rsid w:val="00295AE7"/>
    <w:rsid w:val="002E691C"/>
    <w:rsid w:val="003B6DFD"/>
    <w:rsid w:val="004307E0"/>
    <w:rsid w:val="0058198D"/>
    <w:rsid w:val="00633306"/>
    <w:rsid w:val="006D024B"/>
    <w:rsid w:val="006E121A"/>
    <w:rsid w:val="00787FAB"/>
    <w:rsid w:val="00814D7A"/>
    <w:rsid w:val="00815B2F"/>
    <w:rsid w:val="00843282"/>
    <w:rsid w:val="00861E21"/>
    <w:rsid w:val="00960BAB"/>
    <w:rsid w:val="009E183F"/>
    <w:rsid w:val="009E3EB1"/>
    <w:rsid w:val="00A03021"/>
    <w:rsid w:val="00A16DEC"/>
    <w:rsid w:val="00A2125F"/>
    <w:rsid w:val="00A3607F"/>
    <w:rsid w:val="00B039E5"/>
    <w:rsid w:val="00B57ABD"/>
    <w:rsid w:val="00C20CB6"/>
    <w:rsid w:val="00CE7B0D"/>
    <w:rsid w:val="00D46E25"/>
    <w:rsid w:val="00DA1CBC"/>
    <w:rsid w:val="00DC59A1"/>
    <w:rsid w:val="00E32216"/>
    <w:rsid w:val="00F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40F7"/>
  <w15:chartTrackingRefBased/>
  <w15:docId w15:val="{4C480F40-2606-49CB-B06A-619D4153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2E69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2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2020-07-21T10:49:00Z</dcterms:created>
  <dcterms:modified xsi:type="dcterms:W3CDTF">2020-07-29T09:58:00Z</dcterms:modified>
</cp:coreProperties>
</file>